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48420" w14:textId="77777777" w:rsidR="008903FE" w:rsidRDefault="00000000">
      <w:pPr>
        <w:pStyle w:val="Nadpis2"/>
      </w:pPr>
      <w:bookmarkStart w:id="0" w:name="X063108e46b8658b852e821ccf57a4ac1a31155d"/>
      <w:r>
        <w:t>Harmonogram vývoje – Kontejner s dolním výsypem 1,5 m³</w:t>
      </w:r>
    </w:p>
    <w:p w14:paraId="7E7DA6F3" w14:textId="77777777" w:rsidR="008903FE" w:rsidRDefault="00000000">
      <w:pPr>
        <w:pStyle w:val="Nadpis3"/>
      </w:pPr>
      <w:bookmarkStart w:id="1" w:name="časový-rámec-projektu"/>
      <w:r>
        <w:t>1. Časový rámec projektu</w:t>
      </w:r>
    </w:p>
    <w:p w14:paraId="357AA4A0" w14:textId="77777777" w:rsidR="008903FE" w:rsidRDefault="00000000">
      <w:pPr>
        <w:pStyle w:val="FirstParagraph"/>
      </w:pPr>
      <w:r>
        <w:t xml:space="preserve">Projekt bude probíhat v období </w:t>
      </w:r>
      <w:r>
        <w:rPr>
          <w:b/>
          <w:bCs/>
        </w:rPr>
        <w:t>listopad 2025 – leden 2026</w:t>
      </w:r>
      <w:r>
        <w:t xml:space="preserve"> (celkem 12 týdnů). Následující tabulka zobrazuje hlavní fáze a termíny.</w:t>
      </w:r>
    </w:p>
    <w:tbl>
      <w:tblPr>
        <w:tblStyle w:val="Table"/>
        <w:tblW w:w="5000" w:type="pct"/>
        <w:tblLayout w:type="fixed"/>
        <w:tblLook w:val="0020" w:firstRow="1" w:lastRow="0" w:firstColumn="0" w:lastColumn="0" w:noHBand="0" w:noVBand="0"/>
      </w:tblPr>
      <w:tblGrid>
        <w:gridCol w:w="1046"/>
        <w:gridCol w:w="2787"/>
        <w:gridCol w:w="1741"/>
        <w:gridCol w:w="1393"/>
        <w:gridCol w:w="2439"/>
      </w:tblGrid>
      <w:tr w:rsidR="008903FE" w14:paraId="1EEB9924" w14:textId="77777777" w:rsidTr="008903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880" w:type="dxa"/>
          </w:tcPr>
          <w:p w14:paraId="3D0A5AC7" w14:textId="77777777" w:rsidR="008903FE" w:rsidRDefault="00000000">
            <w:pPr>
              <w:pStyle w:val="Compact"/>
            </w:pPr>
            <w:r>
              <w:t>Fáze</w:t>
            </w:r>
          </w:p>
        </w:tc>
        <w:tc>
          <w:tcPr>
            <w:tcW w:w="2346" w:type="dxa"/>
          </w:tcPr>
          <w:p w14:paraId="5149572A" w14:textId="77777777" w:rsidR="008903FE" w:rsidRDefault="00000000">
            <w:pPr>
              <w:pStyle w:val="Compact"/>
            </w:pPr>
            <w:r>
              <w:t>Popis činnosti</w:t>
            </w:r>
          </w:p>
        </w:tc>
        <w:tc>
          <w:tcPr>
            <w:tcW w:w="1466" w:type="dxa"/>
          </w:tcPr>
          <w:p w14:paraId="05A1BC0E" w14:textId="77777777" w:rsidR="008903FE" w:rsidRDefault="00000000">
            <w:pPr>
              <w:pStyle w:val="Compact"/>
            </w:pPr>
            <w:r>
              <w:t>Začátek</w:t>
            </w:r>
          </w:p>
        </w:tc>
        <w:tc>
          <w:tcPr>
            <w:tcW w:w="1173" w:type="dxa"/>
          </w:tcPr>
          <w:p w14:paraId="28B817BD" w14:textId="77777777" w:rsidR="008903FE" w:rsidRDefault="00000000">
            <w:pPr>
              <w:pStyle w:val="Compact"/>
            </w:pPr>
            <w:r>
              <w:t>Konec</w:t>
            </w:r>
          </w:p>
        </w:tc>
        <w:tc>
          <w:tcPr>
            <w:tcW w:w="2053" w:type="dxa"/>
          </w:tcPr>
          <w:p w14:paraId="39737F68" w14:textId="77777777" w:rsidR="008903FE" w:rsidRDefault="00000000">
            <w:pPr>
              <w:pStyle w:val="Compact"/>
            </w:pPr>
            <w:r>
              <w:t>Odpovědnost</w:t>
            </w:r>
          </w:p>
        </w:tc>
      </w:tr>
      <w:tr w:rsidR="008903FE" w14:paraId="4E55A393" w14:textId="77777777">
        <w:tc>
          <w:tcPr>
            <w:tcW w:w="880" w:type="dxa"/>
          </w:tcPr>
          <w:p w14:paraId="4F5EC42E" w14:textId="77777777" w:rsidR="008903FE" w:rsidRDefault="00000000">
            <w:pPr>
              <w:pStyle w:val="Compact"/>
            </w:pPr>
            <w:r>
              <w:t>1</w:t>
            </w:r>
          </w:p>
        </w:tc>
        <w:tc>
          <w:tcPr>
            <w:tcW w:w="2346" w:type="dxa"/>
          </w:tcPr>
          <w:p w14:paraId="01990B35" w14:textId="77777777" w:rsidR="008903FE" w:rsidRDefault="00000000">
            <w:pPr>
              <w:pStyle w:val="Compact"/>
            </w:pPr>
            <w:r>
              <w:t>Zahájení projektu, definice požadavků</w:t>
            </w:r>
          </w:p>
        </w:tc>
        <w:tc>
          <w:tcPr>
            <w:tcW w:w="1466" w:type="dxa"/>
          </w:tcPr>
          <w:p w14:paraId="674F9258" w14:textId="77777777" w:rsidR="008903FE" w:rsidRDefault="00000000">
            <w:pPr>
              <w:pStyle w:val="Compact"/>
            </w:pPr>
            <w:r>
              <w:t>10. 11. 2025</w:t>
            </w:r>
          </w:p>
        </w:tc>
        <w:tc>
          <w:tcPr>
            <w:tcW w:w="1173" w:type="dxa"/>
          </w:tcPr>
          <w:p w14:paraId="72AE2C9C" w14:textId="77777777" w:rsidR="008903FE" w:rsidRDefault="00000000">
            <w:pPr>
              <w:pStyle w:val="Compact"/>
            </w:pPr>
            <w:r>
              <w:t>14. 11. 2025</w:t>
            </w:r>
          </w:p>
        </w:tc>
        <w:tc>
          <w:tcPr>
            <w:tcW w:w="2053" w:type="dxa"/>
          </w:tcPr>
          <w:p w14:paraId="1EF23E88" w14:textId="77777777" w:rsidR="008903FE" w:rsidRDefault="00000000">
            <w:pPr>
              <w:pStyle w:val="Compact"/>
            </w:pPr>
            <w:r>
              <w:t>Projektový manažer</w:t>
            </w:r>
          </w:p>
        </w:tc>
      </w:tr>
      <w:tr w:rsidR="008903FE" w14:paraId="34DABA1B" w14:textId="77777777">
        <w:tc>
          <w:tcPr>
            <w:tcW w:w="880" w:type="dxa"/>
          </w:tcPr>
          <w:p w14:paraId="467112C6" w14:textId="77777777" w:rsidR="008903FE" w:rsidRDefault="00000000">
            <w:pPr>
              <w:pStyle w:val="Compact"/>
            </w:pPr>
            <w:r>
              <w:t>2</w:t>
            </w:r>
          </w:p>
        </w:tc>
        <w:tc>
          <w:tcPr>
            <w:tcW w:w="2346" w:type="dxa"/>
          </w:tcPr>
          <w:p w14:paraId="7AE9FDA2" w14:textId="77777777" w:rsidR="008903FE" w:rsidRDefault="00000000">
            <w:pPr>
              <w:pStyle w:val="Compact"/>
            </w:pPr>
            <w:r>
              <w:t>Konstrukční návrh + 3D modelování</w:t>
            </w:r>
          </w:p>
        </w:tc>
        <w:tc>
          <w:tcPr>
            <w:tcW w:w="1466" w:type="dxa"/>
          </w:tcPr>
          <w:p w14:paraId="7DB42988" w14:textId="77777777" w:rsidR="008903FE" w:rsidRDefault="00000000">
            <w:pPr>
              <w:pStyle w:val="Compact"/>
            </w:pPr>
            <w:r>
              <w:t>15. 11. 2025</w:t>
            </w:r>
          </w:p>
        </w:tc>
        <w:tc>
          <w:tcPr>
            <w:tcW w:w="1173" w:type="dxa"/>
          </w:tcPr>
          <w:p w14:paraId="03AA4603" w14:textId="77777777" w:rsidR="008903FE" w:rsidRDefault="00000000">
            <w:pPr>
              <w:pStyle w:val="Compact"/>
            </w:pPr>
            <w:r>
              <w:t>30. 11. 2025</w:t>
            </w:r>
          </w:p>
        </w:tc>
        <w:tc>
          <w:tcPr>
            <w:tcW w:w="2053" w:type="dxa"/>
          </w:tcPr>
          <w:p w14:paraId="364CA174" w14:textId="77777777" w:rsidR="008903FE" w:rsidRDefault="00000000">
            <w:pPr>
              <w:pStyle w:val="Compact"/>
            </w:pPr>
            <w:r>
              <w:t>Technologie – Konstrukce</w:t>
            </w:r>
          </w:p>
        </w:tc>
      </w:tr>
      <w:tr w:rsidR="008903FE" w14:paraId="60194B13" w14:textId="77777777">
        <w:tc>
          <w:tcPr>
            <w:tcW w:w="880" w:type="dxa"/>
          </w:tcPr>
          <w:p w14:paraId="462264EA" w14:textId="77777777" w:rsidR="008903FE" w:rsidRDefault="00000000">
            <w:pPr>
              <w:pStyle w:val="Compact"/>
            </w:pPr>
            <w:r>
              <w:t>3</w:t>
            </w:r>
          </w:p>
        </w:tc>
        <w:tc>
          <w:tcPr>
            <w:tcW w:w="2346" w:type="dxa"/>
          </w:tcPr>
          <w:p w14:paraId="30864D4F" w14:textId="77777777" w:rsidR="008903FE" w:rsidRDefault="00000000">
            <w:pPr>
              <w:pStyle w:val="Compact"/>
            </w:pPr>
            <w:r>
              <w:t>Revize návrhu, příprava výkresů</w:t>
            </w:r>
          </w:p>
        </w:tc>
        <w:tc>
          <w:tcPr>
            <w:tcW w:w="1466" w:type="dxa"/>
          </w:tcPr>
          <w:p w14:paraId="2B50A38C" w14:textId="77777777" w:rsidR="008903FE" w:rsidRDefault="00000000">
            <w:pPr>
              <w:pStyle w:val="Compact"/>
            </w:pPr>
            <w:r>
              <w:t>1. 12. 2025</w:t>
            </w:r>
          </w:p>
        </w:tc>
        <w:tc>
          <w:tcPr>
            <w:tcW w:w="1173" w:type="dxa"/>
          </w:tcPr>
          <w:p w14:paraId="4F9EEF26" w14:textId="77777777" w:rsidR="008903FE" w:rsidRDefault="00000000">
            <w:pPr>
              <w:pStyle w:val="Compact"/>
            </w:pPr>
            <w:r>
              <w:t>5. 12. 2025</w:t>
            </w:r>
          </w:p>
        </w:tc>
        <w:tc>
          <w:tcPr>
            <w:tcW w:w="2053" w:type="dxa"/>
          </w:tcPr>
          <w:p w14:paraId="1F4974FA" w14:textId="77777777" w:rsidR="008903FE" w:rsidRDefault="00000000">
            <w:pPr>
              <w:pStyle w:val="Compact"/>
            </w:pPr>
            <w:r>
              <w:t>Technologie</w:t>
            </w:r>
          </w:p>
        </w:tc>
      </w:tr>
      <w:tr w:rsidR="008903FE" w14:paraId="2EE92707" w14:textId="77777777">
        <w:tc>
          <w:tcPr>
            <w:tcW w:w="880" w:type="dxa"/>
          </w:tcPr>
          <w:p w14:paraId="4561F0D8" w14:textId="77777777" w:rsidR="008903FE" w:rsidRDefault="00000000">
            <w:pPr>
              <w:pStyle w:val="Compact"/>
            </w:pPr>
            <w:r>
              <w:t>4</w:t>
            </w:r>
          </w:p>
        </w:tc>
        <w:tc>
          <w:tcPr>
            <w:tcW w:w="2346" w:type="dxa"/>
          </w:tcPr>
          <w:p w14:paraId="5961593F" w14:textId="77777777" w:rsidR="008903FE" w:rsidRDefault="00000000">
            <w:pPr>
              <w:pStyle w:val="Compact"/>
            </w:pPr>
            <w:r>
              <w:t>Výroba prototypu (řezání, svařování, montáž)</w:t>
            </w:r>
          </w:p>
        </w:tc>
        <w:tc>
          <w:tcPr>
            <w:tcW w:w="1466" w:type="dxa"/>
          </w:tcPr>
          <w:p w14:paraId="06A9AA5F" w14:textId="77777777" w:rsidR="008903FE" w:rsidRDefault="00000000">
            <w:pPr>
              <w:pStyle w:val="Compact"/>
            </w:pPr>
            <w:r>
              <w:t>6. 12. 2025</w:t>
            </w:r>
          </w:p>
        </w:tc>
        <w:tc>
          <w:tcPr>
            <w:tcW w:w="1173" w:type="dxa"/>
          </w:tcPr>
          <w:p w14:paraId="35F9A1E1" w14:textId="77777777" w:rsidR="008903FE" w:rsidRDefault="00000000">
            <w:pPr>
              <w:pStyle w:val="Compact"/>
            </w:pPr>
            <w:r>
              <w:t>20. 12. 2025</w:t>
            </w:r>
          </w:p>
        </w:tc>
        <w:tc>
          <w:tcPr>
            <w:tcW w:w="2053" w:type="dxa"/>
          </w:tcPr>
          <w:p w14:paraId="44C40463" w14:textId="77777777" w:rsidR="008903FE" w:rsidRDefault="00000000">
            <w:pPr>
              <w:pStyle w:val="Compact"/>
            </w:pPr>
            <w:r>
              <w:t>Výroba</w:t>
            </w:r>
          </w:p>
        </w:tc>
      </w:tr>
      <w:tr w:rsidR="008903FE" w14:paraId="1C312E02" w14:textId="77777777">
        <w:tc>
          <w:tcPr>
            <w:tcW w:w="880" w:type="dxa"/>
          </w:tcPr>
          <w:p w14:paraId="418B01F2" w14:textId="77777777" w:rsidR="008903FE" w:rsidRDefault="00000000">
            <w:pPr>
              <w:pStyle w:val="Compact"/>
            </w:pPr>
            <w:r>
              <w:t>5</w:t>
            </w:r>
          </w:p>
        </w:tc>
        <w:tc>
          <w:tcPr>
            <w:tcW w:w="2346" w:type="dxa"/>
          </w:tcPr>
          <w:p w14:paraId="0CD688EB" w14:textId="77777777" w:rsidR="008903FE" w:rsidRDefault="00000000">
            <w:pPr>
              <w:pStyle w:val="Compact"/>
            </w:pPr>
            <w:r>
              <w:t>Povrchová úprava a montáž výsypného mechanismu</w:t>
            </w:r>
          </w:p>
        </w:tc>
        <w:tc>
          <w:tcPr>
            <w:tcW w:w="1466" w:type="dxa"/>
          </w:tcPr>
          <w:p w14:paraId="1D4F5758" w14:textId="77777777" w:rsidR="008903FE" w:rsidRDefault="00000000">
            <w:pPr>
              <w:pStyle w:val="Compact"/>
            </w:pPr>
            <w:r>
              <w:t>21. 12. 2025</w:t>
            </w:r>
          </w:p>
        </w:tc>
        <w:tc>
          <w:tcPr>
            <w:tcW w:w="1173" w:type="dxa"/>
          </w:tcPr>
          <w:p w14:paraId="07D698C0" w14:textId="77777777" w:rsidR="008903FE" w:rsidRDefault="00000000">
            <w:pPr>
              <w:pStyle w:val="Compact"/>
            </w:pPr>
            <w:r>
              <w:t>23. 12. 2025</w:t>
            </w:r>
          </w:p>
        </w:tc>
        <w:tc>
          <w:tcPr>
            <w:tcW w:w="2053" w:type="dxa"/>
          </w:tcPr>
          <w:p w14:paraId="4EAE9FB1" w14:textId="77777777" w:rsidR="008903FE" w:rsidRDefault="00000000">
            <w:pPr>
              <w:pStyle w:val="Compact"/>
            </w:pPr>
            <w:r>
              <w:t>Výroba + Údržba</w:t>
            </w:r>
          </w:p>
        </w:tc>
      </w:tr>
      <w:tr w:rsidR="008903FE" w14:paraId="01A18D2A" w14:textId="77777777">
        <w:tc>
          <w:tcPr>
            <w:tcW w:w="880" w:type="dxa"/>
          </w:tcPr>
          <w:p w14:paraId="25BEBB00" w14:textId="77777777" w:rsidR="008903FE" w:rsidRDefault="00000000">
            <w:pPr>
              <w:pStyle w:val="Compact"/>
            </w:pPr>
            <w:r>
              <w:t>6</w:t>
            </w:r>
          </w:p>
        </w:tc>
        <w:tc>
          <w:tcPr>
            <w:tcW w:w="2346" w:type="dxa"/>
          </w:tcPr>
          <w:p w14:paraId="2118B24A" w14:textId="77777777" w:rsidR="008903FE" w:rsidRDefault="00000000">
            <w:pPr>
              <w:pStyle w:val="Compact"/>
            </w:pPr>
            <w:r>
              <w:t>Testování funkčnosti a stability</w:t>
            </w:r>
          </w:p>
        </w:tc>
        <w:tc>
          <w:tcPr>
            <w:tcW w:w="1466" w:type="dxa"/>
          </w:tcPr>
          <w:p w14:paraId="4B7C78B4" w14:textId="77777777" w:rsidR="008903FE" w:rsidRDefault="00000000">
            <w:pPr>
              <w:pStyle w:val="Compact"/>
            </w:pPr>
            <w:r>
              <w:t>3. 1. 2026</w:t>
            </w:r>
          </w:p>
        </w:tc>
        <w:tc>
          <w:tcPr>
            <w:tcW w:w="1173" w:type="dxa"/>
          </w:tcPr>
          <w:p w14:paraId="012F7799" w14:textId="77777777" w:rsidR="008903FE" w:rsidRDefault="00000000">
            <w:pPr>
              <w:pStyle w:val="Compact"/>
            </w:pPr>
            <w:r>
              <w:t>10. 1. 2026</w:t>
            </w:r>
          </w:p>
        </w:tc>
        <w:tc>
          <w:tcPr>
            <w:tcW w:w="2053" w:type="dxa"/>
          </w:tcPr>
          <w:p w14:paraId="150BD2C5" w14:textId="77777777" w:rsidR="008903FE" w:rsidRDefault="00000000">
            <w:pPr>
              <w:pStyle w:val="Compact"/>
            </w:pPr>
            <w:r>
              <w:t>Kvalita</w:t>
            </w:r>
          </w:p>
        </w:tc>
      </w:tr>
      <w:tr w:rsidR="008903FE" w14:paraId="750ADA63" w14:textId="77777777">
        <w:tc>
          <w:tcPr>
            <w:tcW w:w="880" w:type="dxa"/>
          </w:tcPr>
          <w:p w14:paraId="2DB128B6" w14:textId="77777777" w:rsidR="008903FE" w:rsidRDefault="00000000">
            <w:pPr>
              <w:pStyle w:val="Compact"/>
            </w:pPr>
            <w:r>
              <w:t>7</w:t>
            </w:r>
          </w:p>
        </w:tc>
        <w:tc>
          <w:tcPr>
            <w:tcW w:w="2346" w:type="dxa"/>
          </w:tcPr>
          <w:p w14:paraId="0073A2E7" w14:textId="77777777" w:rsidR="008903FE" w:rsidRDefault="00000000">
            <w:pPr>
              <w:pStyle w:val="Compact"/>
            </w:pPr>
            <w:r>
              <w:t>Vyhodnocení testů, revize konstrukce</w:t>
            </w:r>
          </w:p>
        </w:tc>
        <w:tc>
          <w:tcPr>
            <w:tcW w:w="1466" w:type="dxa"/>
          </w:tcPr>
          <w:p w14:paraId="6F3D37E7" w14:textId="77777777" w:rsidR="008903FE" w:rsidRDefault="00000000">
            <w:pPr>
              <w:pStyle w:val="Compact"/>
            </w:pPr>
            <w:r>
              <w:t>11. 1. 2026</w:t>
            </w:r>
          </w:p>
        </w:tc>
        <w:tc>
          <w:tcPr>
            <w:tcW w:w="1173" w:type="dxa"/>
          </w:tcPr>
          <w:p w14:paraId="1A969DC5" w14:textId="77777777" w:rsidR="008903FE" w:rsidRDefault="00000000">
            <w:pPr>
              <w:pStyle w:val="Compact"/>
            </w:pPr>
            <w:r>
              <w:t>18. 1. 2026</w:t>
            </w:r>
          </w:p>
        </w:tc>
        <w:tc>
          <w:tcPr>
            <w:tcW w:w="2053" w:type="dxa"/>
          </w:tcPr>
          <w:p w14:paraId="1F2F4F88" w14:textId="77777777" w:rsidR="008903FE" w:rsidRDefault="00000000">
            <w:pPr>
              <w:pStyle w:val="Compact"/>
            </w:pPr>
            <w:r>
              <w:t>Technologie</w:t>
            </w:r>
          </w:p>
        </w:tc>
      </w:tr>
      <w:tr w:rsidR="008903FE" w14:paraId="14586AFD" w14:textId="77777777">
        <w:tc>
          <w:tcPr>
            <w:tcW w:w="880" w:type="dxa"/>
          </w:tcPr>
          <w:p w14:paraId="3C68FAD5" w14:textId="77777777" w:rsidR="008903FE" w:rsidRDefault="00000000">
            <w:pPr>
              <w:pStyle w:val="Compact"/>
            </w:pPr>
            <w:r>
              <w:t>8</w:t>
            </w:r>
          </w:p>
        </w:tc>
        <w:tc>
          <w:tcPr>
            <w:tcW w:w="2346" w:type="dxa"/>
          </w:tcPr>
          <w:p w14:paraId="226B8264" w14:textId="77777777" w:rsidR="008903FE" w:rsidRDefault="00000000">
            <w:pPr>
              <w:pStyle w:val="Compact"/>
            </w:pPr>
            <w:r>
              <w:t>Příprava sériové dokumentace a kalkulace</w:t>
            </w:r>
          </w:p>
        </w:tc>
        <w:tc>
          <w:tcPr>
            <w:tcW w:w="1466" w:type="dxa"/>
          </w:tcPr>
          <w:p w14:paraId="1175F4F9" w14:textId="77777777" w:rsidR="008903FE" w:rsidRDefault="00000000">
            <w:pPr>
              <w:pStyle w:val="Compact"/>
            </w:pPr>
            <w:r>
              <w:t>19. 1. 2026</w:t>
            </w:r>
          </w:p>
        </w:tc>
        <w:tc>
          <w:tcPr>
            <w:tcW w:w="1173" w:type="dxa"/>
          </w:tcPr>
          <w:p w14:paraId="7543A23C" w14:textId="77777777" w:rsidR="008903FE" w:rsidRDefault="00000000">
            <w:pPr>
              <w:pStyle w:val="Compact"/>
            </w:pPr>
            <w:r>
              <w:t>25. 1. 2026</w:t>
            </w:r>
          </w:p>
        </w:tc>
        <w:tc>
          <w:tcPr>
            <w:tcW w:w="2053" w:type="dxa"/>
          </w:tcPr>
          <w:p w14:paraId="3EB3D753" w14:textId="77777777" w:rsidR="008903FE" w:rsidRDefault="00000000">
            <w:pPr>
              <w:pStyle w:val="Compact"/>
            </w:pPr>
            <w:r>
              <w:t>Finance + Technologie</w:t>
            </w:r>
          </w:p>
        </w:tc>
      </w:tr>
      <w:tr w:rsidR="008903FE" w14:paraId="50F83147" w14:textId="77777777">
        <w:tc>
          <w:tcPr>
            <w:tcW w:w="880" w:type="dxa"/>
          </w:tcPr>
          <w:p w14:paraId="1F0D2B9A" w14:textId="77777777" w:rsidR="008903FE" w:rsidRDefault="00000000">
            <w:pPr>
              <w:pStyle w:val="Compact"/>
            </w:pPr>
            <w:r>
              <w:t>9</w:t>
            </w:r>
          </w:p>
        </w:tc>
        <w:tc>
          <w:tcPr>
            <w:tcW w:w="2346" w:type="dxa"/>
          </w:tcPr>
          <w:p w14:paraId="574E758E" w14:textId="77777777" w:rsidR="008903FE" w:rsidRDefault="00000000">
            <w:pPr>
              <w:pStyle w:val="Compact"/>
            </w:pPr>
            <w:r>
              <w:t>Závěrečná prezentace a schválení projektu</w:t>
            </w:r>
          </w:p>
        </w:tc>
        <w:tc>
          <w:tcPr>
            <w:tcW w:w="1466" w:type="dxa"/>
          </w:tcPr>
          <w:p w14:paraId="7800B4C7" w14:textId="77777777" w:rsidR="008903FE" w:rsidRDefault="00000000">
            <w:pPr>
              <w:pStyle w:val="Compact"/>
            </w:pPr>
            <w:r>
              <w:t>26. 1. 2026</w:t>
            </w:r>
          </w:p>
        </w:tc>
        <w:tc>
          <w:tcPr>
            <w:tcW w:w="1173" w:type="dxa"/>
          </w:tcPr>
          <w:p w14:paraId="4E244196" w14:textId="77777777" w:rsidR="008903FE" w:rsidRDefault="00000000">
            <w:pPr>
              <w:pStyle w:val="Compact"/>
            </w:pPr>
            <w:r>
              <w:t>31. 1. 2026</w:t>
            </w:r>
          </w:p>
        </w:tc>
        <w:tc>
          <w:tcPr>
            <w:tcW w:w="2053" w:type="dxa"/>
          </w:tcPr>
          <w:p w14:paraId="5FF4E4BE" w14:textId="77777777" w:rsidR="008903FE" w:rsidRDefault="00000000">
            <w:pPr>
              <w:pStyle w:val="Compact"/>
            </w:pPr>
            <w:r>
              <w:t>Management</w:t>
            </w:r>
          </w:p>
        </w:tc>
      </w:tr>
    </w:tbl>
    <w:p w14:paraId="5C874BFB" w14:textId="77777777" w:rsidR="008903FE" w:rsidRDefault="00000000">
      <w:pPr>
        <w:pStyle w:val="Nadpis3"/>
      </w:pPr>
      <w:bookmarkStart w:id="2" w:name="klíčové-milníky"/>
      <w:bookmarkEnd w:id="1"/>
      <w:r>
        <w:t>2. Klíčové milníky</w:t>
      </w:r>
    </w:p>
    <w:p w14:paraId="4D7AB832" w14:textId="77777777" w:rsidR="008903FE" w:rsidRDefault="00000000">
      <w:pPr>
        <w:pStyle w:val="Compact"/>
        <w:numPr>
          <w:ilvl w:val="0"/>
          <w:numId w:val="2"/>
        </w:numPr>
      </w:pPr>
      <w:r>
        <w:rPr>
          <w:b/>
          <w:bCs/>
        </w:rPr>
        <w:t>M1 (10. 11. 2025):</w:t>
      </w:r>
      <w:r>
        <w:t xml:space="preserve"> Zahájení projektu</w:t>
      </w:r>
    </w:p>
    <w:p w14:paraId="77F93219" w14:textId="77777777" w:rsidR="008903FE" w:rsidRDefault="00000000">
      <w:pPr>
        <w:pStyle w:val="Compact"/>
        <w:numPr>
          <w:ilvl w:val="0"/>
          <w:numId w:val="2"/>
        </w:numPr>
      </w:pPr>
      <w:r>
        <w:rPr>
          <w:b/>
          <w:bCs/>
        </w:rPr>
        <w:t>M2 (30. 11. 2025):</w:t>
      </w:r>
      <w:r>
        <w:t xml:space="preserve"> Dokončen 3D model a výkresy</w:t>
      </w:r>
    </w:p>
    <w:p w14:paraId="2E03E46A" w14:textId="77777777" w:rsidR="008903FE" w:rsidRDefault="00000000">
      <w:pPr>
        <w:pStyle w:val="Compact"/>
        <w:numPr>
          <w:ilvl w:val="0"/>
          <w:numId w:val="2"/>
        </w:numPr>
      </w:pPr>
      <w:r>
        <w:rPr>
          <w:b/>
          <w:bCs/>
        </w:rPr>
        <w:t>M3 (20. 12. 2025):</w:t>
      </w:r>
      <w:r>
        <w:t xml:space="preserve"> Vyroben prototyp</w:t>
      </w:r>
    </w:p>
    <w:p w14:paraId="665E8FBF" w14:textId="77777777" w:rsidR="008903FE" w:rsidRDefault="00000000">
      <w:pPr>
        <w:pStyle w:val="Compact"/>
        <w:numPr>
          <w:ilvl w:val="0"/>
          <w:numId w:val="2"/>
        </w:numPr>
      </w:pPr>
      <w:r>
        <w:rPr>
          <w:b/>
          <w:bCs/>
        </w:rPr>
        <w:t>M4 (10. 1. 2026):</w:t>
      </w:r>
      <w:r>
        <w:t xml:space="preserve"> Provedeno testování</w:t>
      </w:r>
    </w:p>
    <w:p w14:paraId="54BD790A" w14:textId="77777777" w:rsidR="008903FE" w:rsidRDefault="00000000">
      <w:pPr>
        <w:pStyle w:val="Compact"/>
        <w:numPr>
          <w:ilvl w:val="0"/>
          <w:numId w:val="2"/>
        </w:numPr>
      </w:pPr>
      <w:r>
        <w:rPr>
          <w:b/>
          <w:bCs/>
        </w:rPr>
        <w:t>M5 (31. 1. 2026):</w:t>
      </w:r>
      <w:r>
        <w:t xml:space="preserve"> Schválení projektu pro sériovou výrobu</w:t>
      </w:r>
    </w:p>
    <w:p w14:paraId="03D948A2" w14:textId="77777777" w:rsidR="008903FE" w:rsidRDefault="00000000">
      <w:pPr>
        <w:pStyle w:val="Nadpis3"/>
      </w:pPr>
      <w:bookmarkStart w:id="3" w:name="zdroje-a-koordinace"/>
      <w:bookmarkEnd w:id="2"/>
      <w:r>
        <w:t>3. Zdroje a koordinace</w:t>
      </w:r>
    </w:p>
    <w:p w14:paraId="41C413B7" w14:textId="77777777" w:rsidR="008903FE" w:rsidRDefault="00000000">
      <w:pPr>
        <w:pStyle w:val="Compact"/>
        <w:numPr>
          <w:ilvl w:val="0"/>
          <w:numId w:val="3"/>
        </w:numPr>
      </w:pPr>
      <w:r>
        <w:t>Využití interních kapacit CNC, svařovny a montáže</w:t>
      </w:r>
    </w:p>
    <w:p w14:paraId="1A353B69" w14:textId="77777777" w:rsidR="008903FE" w:rsidRDefault="00000000">
      <w:pPr>
        <w:pStyle w:val="Compact"/>
        <w:numPr>
          <w:ilvl w:val="0"/>
          <w:numId w:val="3"/>
        </w:numPr>
      </w:pPr>
      <w:r>
        <w:t>Zapojení konstrukčního softwaru SolidWorks a systému MES pro sledování prototypu</w:t>
      </w:r>
    </w:p>
    <w:p w14:paraId="0734DC27" w14:textId="77777777" w:rsidR="008903FE" w:rsidRDefault="00000000">
      <w:pPr>
        <w:pStyle w:val="Compact"/>
        <w:numPr>
          <w:ilvl w:val="0"/>
          <w:numId w:val="3"/>
        </w:numPr>
      </w:pPr>
      <w:r>
        <w:lastRenderedPageBreak/>
        <w:t>Koordinace probíhá dle týdenních porad projektového týmu</w:t>
      </w:r>
    </w:p>
    <w:p w14:paraId="11EE6FB4" w14:textId="77777777" w:rsidR="008903FE" w:rsidRDefault="00000000">
      <w:pPr>
        <w:pStyle w:val="Nadpis3"/>
      </w:pPr>
      <w:bookmarkStart w:id="4" w:name="komunikační-toky"/>
      <w:bookmarkEnd w:id="3"/>
      <w:r>
        <w:t>4. Komunikační toky</w:t>
      </w:r>
    </w:p>
    <w:p w14:paraId="03401453" w14:textId="77777777" w:rsidR="008903FE" w:rsidRDefault="00000000">
      <w:pPr>
        <w:pStyle w:val="Compact"/>
        <w:numPr>
          <w:ilvl w:val="0"/>
          <w:numId w:val="4"/>
        </w:numPr>
      </w:pPr>
      <w:r>
        <w:t>Týdenní meeting: Projektový tým (pondělí 9:00)</w:t>
      </w:r>
    </w:p>
    <w:p w14:paraId="4C587604" w14:textId="77777777" w:rsidR="008903FE" w:rsidRDefault="00000000">
      <w:pPr>
        <w:pStyle w:val="Compact"/>
        <w:numPr>
          <w:ilvl w:val="0"/>
          <w:numId w:val="4"/>
        </w:numPr>
      </w:pPr>
      <w:r>
        <w:t>Report: Manažerské shrnutí (1× měsíčně)</w:t>
      </w:r>
    </w:p>
    <w:p w14:paraId="78B44454" w14:textId="77777777" w:rsidR="008903FE" w:rsidRDefault="00000000">
      <w:pPr>
        <w:pStyle w:val="Compact"/>
        <w:numPr>
          <w:ilvl w:val="0"/>
          <w:numId w:val="4"/>
        </w:numPr>
      </w:pPr>
      <w:r>
        <w:t>Sdílený plán a výkresy: interní cloud – složka „Kontejner_1_5m3“</w:t>
      </w:r>
    </w:p>
    <w:p w14:paraId="36AE494C" w14:textId="77777777" w:rsidR="008903FE" w:rsidRDefault="00000000">
      <w:pPr>
        <w:pStyle w:val="Nadpis3"/>
      </w:pPr>
      <w:bookmarkStart w:id="5" w:name="poznámky"/>
      <w:bookmarkEnd w:id="4"/>
      <w:r>
        <w:t>5. Poznámky</w:t>
      </w:r>
    </w:p>
    <w:p w14:paraId="573EA8F9" w14:textId="77777777" w:rsidR="008903FE" w:rsidRDefault="00000000">
      <w:pPr>
        <w:pStyle w:val="Compact"/>
        <w:numPr>
          <w:ilvl w:val="0"/>
          <w:numId w:val="5"/>
        </w:numPr>
      </w:pPr>
      <w:r>
        <w:t>V případě potřeby změny termínů nutné schválení projektovým manažerem.</w:t>
      </w:r>
    </w:p>
    <w:p w14:paraId="19E5336C" w14:textId="77777777" w:rsidR="008903FE" w:rsidRDefault="00000000">
      <w:pPr>
        <w:pStyle w:val="Compact"/>
        <w:numPr>
          <w:ilvl w:val="0"/>
          <w:numId w:val="5"/>
        </w:numPr>
      </w:pPr>
      <w:r>
        <w:t>Rizika časového skluzu: kapacitní vytížení CNC dílny, dodávky materiálu, schválení konstrukce.</w:t>
      </w:r>
      <w:bookmarkEnd w:id="0"/>
      <w:bookmarkEnd w:id="5"/>
    </w:p>
    <w:sectPr w:rsidR="008903FE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2E4441E6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1324BD8C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213427410">
    <w:abstractNumId w:val="0"/>
  </w:num>
  <w:num w:numId="2" w16cid:durableId="943457205">
    <w:abstractNumId w:val="1"/>
  </w:num>
  <w:num w:numId="3" w16cid:durableId="618493331">
    <w:abstractNumId w:val="1"/>
  </w:num>
  <w:num w:numId="4" w16cid:durableId="1299188490">
    <w:abstractNumId w:val="1"/>
  </w:num>
  <w:num w:numId="5" w16cid:durableId="144779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3FE"/>
    <w:rsid w:val="003B67D4"/>
    <w:rsid w:val="008156D2"/>
    <w:rsid w:val="008903FE"/>
    <w:rsid w:val="008B3F44"/>
    <w:rsid w:val="00D8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9147"/>
  <w15:docId w15:val="{8454C2BA-E338-4829-9F6C-329CF0A74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Zkladntext"/>
    <w:link w:val="Nadpis1Ch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Zkladntext"/>
    <w:link w:val="Nadpis2Ch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Zkladntext"/>
    <w:link w:val="Nadpis3Ch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Zkladntext"/>
    <w:link w:val="Nadpis4Ch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Zkladntext"/>
    <w:link w:val="Nadpis5Ch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Zkladntext"/>
    <w:link w:val="Nadpis6Ch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Zkladntext"/>
    <w:link w:val="Nadpis7Ch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Zkladntext"/>
    <w:link w:val="Nadpis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Zkladntext"/>
    <w:link w:val="Nadpis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qFormat/>
    <w:pPr>
      <w:spacing w:before="180" w:after="180"/>
    </w:pPr>
  </w:style>
  <w:style w:type="paragraph" w:customStyle="1" w:styleId="FirstParagraph">
    <w:name w:val="First Paragraph"/>
    <w:basedOn w:val="Zkladntext"/>
    <w:next w:val="Zkladntext"/>
    <w:qFormat/>
  </w:style>
  <w:style w:type="paragraph" w:customStyle="1" w:styleId="Compact">
    <w:name w:val="Compact"/>
    <w:basedOn w:val="Zkladntext"/>
    <w:qFormat/>
    <w:pPr>
      <w:spacing w:before="36" w:after="36"/>
    </w:pPr>
  </w:style>
  <w:style w:type="paragraph" w:styleId="Nzev">
    <w:name w:val="Title"/>
    <w:basedOn w:val="Normln"/>
    <w:next w:val="Zkladntext"/>
    <w:link w:val="NzevCh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zev"/>
    <w:next w:val="Zkladntext"/>
    <w:link w:val="PodnadpisCh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Zkladntext"/>
    <w:qFormat/>
    <w:pPr>
      <w:keepNext/>
      <w:keepLines/>
      <w:jc w:val="center"/>
    </w:pPr>
  </w:style>
  <w:style w:type="paragraph" w:styleId="Datum">
    <w:name w:val="Date"/>
    <w:next w:val="Zkladntext"/>
    <w:qFormat/>
    <w:pPr>
      <w:keepNext/>
      <w:keepLines/>
      <w:jc w:val="center"/>
    </w:pPr>
  </w:style>
  <w:style w:type="paragraph" w:customStyle="1" w:styleId="AbstractTitle">
    <w:name w:val="Abstract Title"/>
    <w:basedOn w:val="Normln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ln"/>
    <w:next w:val="Zkladntext"/>
    <w:qFormat/>
    <w:pPr>
      <w:keepNext/>
      <w:keepLines/>
      <w:spacing w:before="100" w:after="300"/>
    </w:pPr>
    <w:rPr>
      <w:sz w:val="20"/>
      <w:szCs w:val="20"/>
    </w:rPr>
  </w:style>
  <w:style w:type="paragraph" w:styleId="Bibliografie">
    <w:name w:val="Bibliography"/>
    <w:basedOn w:val="Normln"/>
    <w:qFormat/>
  </w:style>
  <w:style w:type="character" w:customStyle="1" w:styleId="Nadpis1Char">
    <w:name w:val="Nadpis 1 Char"/>
    <w:basedOn w:val="Standardnpsmoodstavce"/>
    <w:link w:val="Nadpis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xtvbloku">
    <w:name w:val="Block Text"/>
    <w:basedOn w:val="Zkladntext"/>
    <w:next w:val="Zkladntext"/>
    <w:uiPriority w:val="9"/>
    <w:unhideWhenUsed/>
    <w:qFormat/>
    <w:pPr>
      <w:spacing w:before="100" w:after="100"/>
      <w:ind w:left="480" w:right="480"/>
    </w:pPr>
  </w:style>
  <w:style w:type="paragraph" w:styleId="Textpoznpodarou">
    <w:name w:val="footnote text"/>
    <w:basedOn w:val="Normln"/>
    <w:uiPriority w:val="9"/>
    <w:unhideWhenUsed/>
    <w:qFormat/>
  </w:style>
  <w:style w:type="paragraph" w:customStyle="1" w:styleId="FootnoteBlockText">
    <w:name w:val="Footnote Block Text"/>
    <w:basedOn w:val="Textpoznpodarou"/>
    <w:next w:val="Textpoznpodarou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ln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ln"/>
  </w:style>
  <w:style w:type="paragraph" w:styleId="Titulek">
    <w:name w:val="caption"/>
    <w:basedOn w:val="Normln"/>
    <w:link w:val="TitulekChar"/>
    <w:pPr>
      <w:spacing w:after="120"/>
    </w:pPr>
    <w:rPr>
      <w:i/>
    </w:rPr>
  </w:style>
  <w:style w:type="paragraph" w:customStyle="1" w:styleId="TableCaption">
    <w:name w:val="Table Caption"/>
    <w:basedOn w:val="Titulek"/>
    <w:pPr>
      <w:keepNext/>
    </w:pPr>
  </w:style>
  <w:style w:type="paragraph" w:customStyle="1" w:styleId="ImageCaption">
    <w:name w:val="Image Caption"/>
    <w:basedOn w:val="Titulek"/>
  </w:style>
  <w:style w:type="paragraph" w:customStyle="1" w:styleId="Figure">
    <w:name w:val="Figure"/>
    <w:basedOn w:val="Normln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TitulekChar">
    <w:name w:val="Titulek Char"/>
    <w:basedOn w:val="Standardnpsmoodstavce"/>
    <w:link w:val="Titulek"/>
  </w:style>
  <w:style w:type="character" w:customStyle="1" w:styleId="VerbatimChar">
    <w:name w:val="Verbatim Char"/>
    <w:basedOn w:val="Titulek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TitulekChar"/>
  </w:style>
  <w:style w:type="character" w:styleId="Znakapoznpodarou">
    <w:name w:val="footnote reference"/>
    <w:basedOn w:val="TitulekChar"/>
    <w:rPr>
      <w:vertAlign w:val="superscript"/>
    </w:rPr>
  </w:style>
  <w:style w:type="character" w:styleId="Hypertextovodkaz">
    <w:name w:val="Hyperlink"/>
    <w:basedOn w:val="TitulekChar"/>
    <w:rPr>
      <w:color w:val="156082" w:themeColor="accent1"/>
    </w:rPr>
  </w:style>
  <w:style w:type="paragraph" w:styleId="Nadpisobsahu">
    <w:name w:val="TOC Heading"/>
    <w:basedOn w:val="Nadpis1"/>
    <w:next w:val="Zkladntext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ln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1513</Characters>
  <Application>Microsoft Office Word</Application>
  <DocSecurity>0</DocSecurity>
  <Lines>91</Lines>
  <Paragraphs>70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Hradílek</dc:creator>
  <cp:keywords/>
  <cp:lastModifiedBy>Ludvík Hradílek</cp:lastModifiedBy>
  <cp:revision>5</cp:revision>
  <cp:lastPrinted>2025-11-01T13:25:00Z</cp:lastPrinted>
  <dcterms:created xsi:type="dcterms:W3CDTF">2025-11-01T13:25:00Z</dcterms:created>
  <dcterms:modified xsi:type="dcterms:W3CDTF">2025-11-01T13:25:00Z</dcterms:modified>
</cp:coreProperties>
</file>